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28C5" w:rsidTr="00804B55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2C28C5" w:rsidRDefault="0010659F">
            <w:r>
              <w:rPr>
                <w:noProof/>
                <w:lang w:val="en-US"/>
              </w:rPr>
              <w:drawing>
                <wp:inline distT="0" distB="0" distL="0" distR="0" wp14:anchorId="42886724" wp14:editId="05E99F95">
                  <wp:extent cx="5419053" cy="1135917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326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781" cy="113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E047C" w:rsidRPr="003F3E36" w:rsidTr="00804B55">
        <w:trPr>
          <w:trHeight w:val="738"/>
        </w:trPr>
        <w:tc>
          <w:tcPr>
            <w:tcW w:w="8856" w:type="dxa"/>
            <w:gridSpan w:val="2"/>
            <w:tcBorders>
              <w:bottom w:val="nil"/>
            </w:tcBorders>
          </w:tcPr>
          <w:p w:rsidR="006E047C" w:rsidRPr="003F3E36" w:rsidRDefault="006E047C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 w:cs="Helvetica"/>
                <w:color w:val="16191F"/>
                <w:sz w:val="22"/>
                <w:szCs w:val="22"/>
                <w:lang w:val="en-US" w:eastAsia="ja-JP"/>
              </w:rPr>
              <w:t>Friendly, North Yorkshire based anti</w:t>
            </w:r>
            <w:r w:rsidR="003F3E36">
              <w:rPr>
                <w:rFonts w:ascii="Verdana" w:hAnsi="Verdana" w:cs="Helvetica"/>
                <w:color w:val="16191F"/>
                <w:sz w:val="22"/>
                <w:szCs w:val="22"/>
                <w:lang w:val="en-US" w:eastAsia="ja-JP"/>
              </w:rPr>
              <w:t xml:space="preserve"> </w:t>
            </w:r>
            <w:r w:rsidRPr="003F3E36">
              <w:rPr>
                <w:rFonts w:ascii="Verdana" w:hAnsi="Verdana" w:cs="Helvetica"/>
                <w:color w:val="16191F"/>
                <w:sz w:val="22"/>
                <w:szCs w:val="22"/>
                <w:lang w:val="en-US" w:eastAsia="ja-JP"/>
              </w:rPr>
              <w:t>wrinkle and dermal filler consultant with over 25 years medical training and specialist infection control experience</w:t>
            </w:r>
          </w:p>
        </w:tc>
      </w:tr>
      <w:tr w:rsidR="006E047C" w:rsidRPr="003F3E36" w:rsidTr="00804B55">
        <w:tc>
          <w:tcPr>
            <w:tcW w:w="8856" w:type="dxa"/>
            <w:gridSpan w:val="2"/>
            <w:tcBorders>
              <w:top w:val="nil"/>
            </w:tcBorders>
          </w:tcPr>
          <w:p w:rsidR="00804B55" w:rsidRPr="003F3E36" w:rsidRDefault="003F3E36" w:rsidP="003F3E3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color w:val="16191F"/>
                <w:sz w:val="22"/>
                <w:szCs w:val="22"/>
                <w:lang w:val="en-US" w:eastAsia="ja-JP"/>
              </w:rPr>
            </w:pPr>
            <w:r w:rsidRPr="003F3E36">
              <w:rPr>
                <w:rFonts w:ascii="Verdana" w:hAnsi="Verdana" w:cs="Helvetica"/>
                <w:color w:val="16191F"/>
                <w:sz w:val="22"/>
                <w:szCs w:val="22"/>
                <w:lang w:val="en-US" w:eastAsia="ja-JP"/>
              </w:rPr>
              <w:t xml:space="preserve">My aim is to make people feel confident and self-assured with their appearance without invasive surgery. </w:t>
            </w:r>
            <w:r w:rsidR="006E047C" w:rsidRPr="003F3E36">
              <w:rPr>
                <w:rFonts w:ascii="Verdana" w:hAnsi="Verdana" w:cs="Helvetica"/>
                <w:color w:val="16191F"/>
                <w:sz w:val="22"/>
                <w:szCs w:val="22"/>
                <w:lang w:val="en-US" w:eastAsia="ja-JP"/>
              </w:rPr>
              <w:t>Helping people feel great about the way t</w:t>
            </w:r>
            <w:r w:rsidRPr="003F3E36">
              <w:rPr>
                <w:rFonts w:ascii="Verdana" w:hAnsi="Verdana" w:cs="Helvetica"/>
                <w:color w:val="16191F"/>
                <w:sz w:val="22"/>
                <w:szCs w:val="22"/>
                <w:lang w:val="en-US" w:eastAsia="ja-JP"/>
              </w:rPr>
              <w:t xml:space="preserve">hey look but on their best day. </w:t>
            </w:r>
          </w:p>
        </w:tc>
      </w:tr>
      <w:tr w:rsidR="006E047C" w:rsidRPr="003F3E36" w:rsidTr="00804B55">
        <w:trPr>
          <w:trHeight w:val="604"/>
        </w:trPr>
        <w:tc>
          <w:tcPr>
            <w:tcW w:w="8856" w:type="dxa"/>
            <w:gridSpan w:val="2"/>
          </w:tcPr>
          <w:p w:rsidR="003F3E36" w:rsidRPr="003F3E36" w:rsidRDefault="00B0664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Full</w:t>
            </w:r>
            <w:r w:rsidR="006E047C" w:rsidRPr="003F3E36">
              <w:rPr>
                <w:rFonts w:ascii="Verdana" w:hAnsi="Verdana"/>
                <w:sz w:val="22"/>
                <w:szCs w:val="22"/>
              </w:rPr>
              <w:t xml:space="preserve"> information </w:t>
            </w:r>
            <w:r>
              <w:rPr>
                <w:rFonts w:ascii="Verdana" w:hAnsi="Verdana"/>
                <w:sz w:val="22"/>
                <w:szCs w:val="22"/>
              </w:rPr>
              <w:t xml:space="preserve">on treatments </w:t>
            </w:r>
            <w:r w:rsidR="006E047C" w:rsidRPr="003F3E36">
              <w:rPr>
                <w:rFonts w:ascii="Verdana" w:hAnsi="Verdana"/>
                <w:sz w:val="22"/>
                <w:szCs w:val="22"/>
              </w:rPr>
              <w:t xml:space="preserve">and prices </w:t>
            </w:r>
            <w:r>
              <w:rPr>
                <w:rFonts w:ascii="Verdana" w:hAnsi="Verdana"/>
                <w:sz w:val="22"/>
                <w:szCs w:val="22"/>
              </w:rPr>
              <w:t>can be found</w:t>
            </w:r>
            <w:r w:rsidR="006E047C" w:rsidRPr="003F3E36">
              <w:rPr>
                <w:rFonts w:ascii="Verdana" w:hAnsi="Verdana"/>
                <w:sz w:val="22"/>
                <w:szCs w:val="22"/>
              </w:rPr>
              <w:t xml:space="preserve"> on my website. </w:t>
            </w:r>
            <w:hyperlink r:id="rId7" w:history="1">
              <w:r w:rsidR="006E047C" w:rsidRPr="003F3E36">
                <w:rPr>
                  <w:rStyle w:val="Hyperlink"/>
                  <w:rFonts w:ascii="Verdana" w:hAnsi="Verdana"/>
                  <w:sz w:val="22"/>
                  <w:szCs w:val="22"/>
                </w:rPr>
                <w:t>www.looklikeyou.co.uk</w:t>
              </w:r>
            </w:hyperlink>
            <w:r w:rsidR="006E047C" w:rsidRPr="003F3E3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2C28C5" w:rsidRPr="003F3E36" w:rsidTr="00804B55">
        <w:trPr>
          <w:trHeight w:val="403"/>
        </w:trPr>
        <w:tc>
          <w:tcPr>
            <w:tcW w:w="4428" w:type="dxa"/>
          </w:tcPr>
          <w:p w:rsidR="00804B55" w:rsidRDefault="00804B55">
            <w:pPr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</w:pPr>
          </w:p>
          <w:p w:rsidR="002C28C5" w:rsidRPr="00B06643" w:rsidRDefault="002C28C5">
            <w:pPr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</w:pPr>
            <w:r w:rsidRPr="00B06643"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  <w:t xml:space="preserve">Anti Wrinkle Treatment </w:t>
            </w:r>
          </w:p>
        </w:tc>
        <w:tc>
          <w:tcPr>
            <w:tcW w:w="4428" w:type="dxa"/>
          </w:tcPr>
          <w:p w:rsidR="00804B55" w:rsidRDefault="00804B55">
            <w:pPr>
              <w:rPr>
                <w:rFonts w:ascii="Verdana" w:hAnsi="Verdana"/>
                <w:sz w:val="22"/>
                <w:szCs w:val="22"/>
              </w:rPr>
            </w:pPr>
          </w:p>
          <w:p w:rsidR="002C28C5" w:rsidRPr="003F3E36" w:rsidRDefault="002C28C5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 xml:space="preserve">Product - Botox </w:t>
            </w:r>
          </w:p>
        </w:tc>
      </w:tr>
      <w:tr w:rsidR="00AD10E6" w:rsidRPr="003F3E36" w:rsidTr="00804B55">
        <w:tc>
          <w:tcPr>
            <w:tcW w:w="8856" w:type="dxa"/>
            <w:gridSpan w:val="2"/>
          </w:tcPr>
          <w:p w:rsidR="00AD10E6" w:rsidRPr="003F3E36" w:rsidRDefault="00AD10E6" w:rsidP="00B06643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Prices are dependant on th</w:t>
            </w:r>
            <w:r w:rsidR="00B06643">
              <w:rPr>
                <w:rFonts w:ascii="Verdana" w:hAnsi="Verdana"/>
                <w:sz w:val="22"/>
                <w:szCs w:val="22"/>
              </w:rPr>
              <w:t>e areas treatment is required. For example around the eyes is classed</w:t>
            </w:r>
            <w:r w:rsidRPr="003F3E36">
              <w:rPr>
                <w:rFonts w:ascii="Verdana" w:hAnsi="Verdana"/>
                <w:sz w:val="22"/>
                <w:szCs w:val="22"/>
              </w:rPr>
              <w:t xml:space="preserve"> as 1 are</w:t>
            </w:r>
            <w:r w:rsidR="00591E51" w:rsidRPr="003F3E36">
              <w:rPr>
                <w:rFonts w:ascii="Verdana" w:hAnsi="Verdana"/>
                <w:sz w:val="22"/>
                <w:szCs w:val="22"/>
              </w:rPr>
              <w:t>a</w:t>
            </w:r>
            <w:r w:rsidR="00B06643">
              <w:rPr>
                <w:rFonts w:ascii="Verdana" w:hAnsi="Verdana"/>
                <w:sz w:val="22"/>
                <w:szCs w:val="22"/>
              </w:rPr>
              <w:t xml:space="preserve"> with t</w:t>
            </w:r>
            <w:r w:rsidRPr="003F3E36">
              <w:rPr>
                <w:rFonts w:ascii="Verdana" w:hAnsi="Verdana"/>
                <w:sz w:val="22"/>
                <w:szCs w:val="22"/>
              </w:rPr>
              <w:t xml:space="preserve">he forehead and glabella </w:t>
            </w:r>
            <w:r w:rsidR="00B06643">
              <w:rPr>
                <w:rFonts w:ascii="Verdana" w:hAnsi="Verdana"/>
                <w:sz w:val="22"/>
                <w:szCs w:val="22"/>
              </w:rPr>
              <w:t>classed as</w:t>
            </w:r>
            <w:r w:rsidRPr="003F3E36">
              <w:rPr>
                <w:rFonts w:ascii="Verdana" w:hAnsi="Verdana"/>
                <w:sz w:val="22"/>
                <w:szCs w:val="22"/>
              </w:rPr>
              <w:t xml:space="preserve"> 2 areas. </w:t>
            </w:r>
          </w:p>
        </w:tc>
      </w:tr>
      <w:tr w:rsidR="00AD10E6" w:rsidRPr="003F3E36" w:rsidTr="00804B55">
        <w:tc>
          <w:tcPr>
            <w:tcW w:w="4428" w:type="dxa"/>
          </w:tcPr>
          <w:p w:rsidR="00AD10E6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1 Area</w:t>
            </w:r>
          </w:p>
        </w:tc>
        <w:tc>
          <w:tcPr>
            <w:tcW w:w="4428" w:type="dxa"/>
          </w:tcPr>
          <w:p w:rsidR="00AD10E6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£170</w:t>
            </w:r>
          </w:p>
        </w:tc>
      </w:tr>
      <w:tr w:rsidR="00AD10E6" w:rsidRPr="003F3E36" w:rsidTr="00804B55">
        <w:tc>
          <w:tcPr>
            <w:tcW w:w="4428" w:type="dxa"/>
          </w:tcPr>
          <w:p w:rsidR="00AD10E6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2 Areas</w:t>
            </w:r>
          </w:p>
        </w:tc>
        <w:tc>
          <w:tcPr>
            <w:tcW w:w="4428" w:type="dxa"/>
          </w:tcPr>
          <w:p w:rsidR="00AD10E6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£240</w:t>
            </w:r>
          </w:p>
        </w:tc>
      </w:tr>
      <w:tr w:rsidR="00AD10E6" w:rsidRPr="003F3E36" w:rsidTr="00804B55">
        <w:tc>
          <w:tcPr>
            <w:tcW w:w="4428" w:type="dxa"/>
          </w:tcPr>
          <w:p w:rsidR="00AD10E6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 xml:space="preserve">3 Areas </w:t>
            </w:r>
          </w:p>
        </w:tc>
        <w:tc>
          <w:tcPr>
            <w:tcW w:w="4428" w:type="dxa"/>
          </w:tcPr>
          <w:p w:rsidR="00AD10E6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£285</w:t>
            </w:r>
          </w:p>
        </w:tc>
      </w:tr>
      <w:tr w:rsidR="002C28C5" w:rsidRPr="003F3E36" w:rsidTr="00804B55">
        <w:trPr>
          <w:trHeight w:val="477"/>
        </w:trPr>
        <w:tc>
          <w:tcPr>
            <w:tcW w:w="4428" w:type="dxa"/>
          </w:tcPr>
          <w:p w:rsidR="00804B55" w:rsidRDefault="00804B55">
            <w:pPr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</w:pPr>
          </w:p>
          <w:p w:rsidR="002C28C5" w:rsidRPr="00B06643" w:rsidRDefault="002C28C5">
            <w:pPr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</w:pPr>
            <w:r w:rsidRPr="00B06643"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  <w:t xml:space="preserve">Dermal Fillers </w:t>
            </w:r>
          </w:p>
        </w:tc>
        <w:tc>
          <w:tcPr>
            <w:tcW w:w="4428" w:type="dxa"/>
          </w:tcPr>
          <w:p w:rsidR="00804B55" w:rsidRDefault="00804B55">
            <w:pPr>
              <w:rPr>
                <w:rFonts w:ascii="Verdana" w:hAnsi="Verdana"/>
                <w:sz w:val="22"/>
                <w:szCs w:val="22"/>
              </w:rPr>
            </w:pPr>
          </w:p>
          <w:p w:rsidR="002C28C5" w:rsidRPr="003F3E36" w:rsidRDefault="00AB23D2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 xml:space="preserve">Product - </w:t>
            </w:r>
            <w:proofErr w:type="spellStart"/>
            <w:r w:rsidR="00B401D1">
              <w:rPr>
                <w:rFonts w:ascii="Verdana" w:hAnsi="Verdana"/>
                <w:sz w:val="22"/>
                <w:szCs w:val="22"/>
              </w:rPr>
              <w:t>Ju</w:t>
            </w:r>
            <w:r w:rsidR="008B50D6" w:rsidRPr="003F3E36">
              <w:rPr>
                <w:rFonts w:ascii="Verdana" w:hAnsi="Verdana"/>
                <w:sz w:val="22"/>
                <w:szCs w:val="22"/>
              </w:rPr>
              <w:t>verderm</w:t>
            </w:r>
            <w:proofErr w:type="spellEnd"/>
            <w:r w:rsidR="008B50D6" w:rsidRPr="003F3E3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8B50D6" w:rsidRPr="003F3E36" w:rsidTr="00804B55">
        <w:tc>
          <w:tcPr>
            <w:tcW w:w="8856" w:type="dxa"/>
            <w:gridSpan w:val="2"/>
          </w:tcPr>
          <w:p w:rsidR="00AB23D2" w:rsidRPr="003F3E36" w:rsidRDefault="008B50D6" w:rsidP="00AB23D2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Prices are dependant on the amount of filler required to ensure a good treatment</w:t>
            </w:r>
            <w:r w:rsidR="00804B55">
              <w:rPr>
                <w:rFonts w:ascii="Verdana" w:hAnsi="Verdana"/>
                <w:sz w:val="22"/>
                <w:szCs w:val="22"/>
              </w:rPr>
              <w:t xml:space="preserve"> outcome. </w:t>
            </w:r>
            <w:proofErr w:type="spellStart"/>
            <w:proofErr w:type="gramStart"/>
            <w:r w:rsidR="00804B55">
              <w:rPr>
                <w:rFonts w:ascii="Verdana" w:hAnsi="Verdana"/>
                <w:sz w:val="22"/>
                <w:szCs w:val="22"/>
              </w:rPr>
              <w:t>e</w:t>
            </w:r>
            <w:r w:rsidR="00AB23D2" w:rsidRPr="003F3E36">
              <w:rPr>
                <w:rFonts w:ascii="Verdana" w:hAnsi="Verdana"/>
                <w:sz w:val="22"/>
                <w:szCs w:val="22"/>
              </w:rPr>
              <w:t>g</w:t>
            </w:r>
            <w:proofErr w:type="spellEnd"/>
            <w:proofErr w:type="gramEnd"/>
            <w:r w:rsidR="00AB23D2" w:rsidRPr="003F3E3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F3E36">
              <w:rPr>
                <w:rFonts w:ascii="Verdana" w:hAnsi="Verdana"/>
                <w:sz w:val="22"/>
                <w:szCs w:val="22"/>
              </w:rPr>
              <w:t>1cc of filler will probably treat mo</w:t>
            </w:r>
            <w:r w:rsidR="00AB23D2" w:rsidRPr="003F3E36">
              <w:rPr>
                <w:rFonts w:ascii="Verdana" w:hAnsi="Verdana"/>
                <w:sz w:val="22"/>
                <w:szCs w:val="22"/>
              </w:rPr>
              <w:t>d</w:t>
            </w:r>
            <w:r w:rsidRPr="003F3E36">
              <w:rPr>
                <w:rFonts w:ascii="Verdana" w:hAnsi="Verdana"/>
                <w:sz w:val="22"/>
                <w:szCs w:val="22"/>
              </w:rPr>
              <w:t xml:space="preserve">erate </w:t>
            </w:r>
            <w:r w:rsidR="00AB23D2" w:rsidRPr="003F3E36">
              <w:rPr>
                <w:rFonts w:ascii="Verdana" w:hAnsi="Verdana"/>
                <w:sz w:val="22"/>
                <w:szCs w:val="22"/>
              </w:rPr>
              <w:t>ma</w:t>
            </w:r>
            <w:r w:rsidRPr="003F3E36">
              <w:rPr>
                <w:rFonts w:ascii="Verdana" w:hAnsi="Verdana"/>
                <w:sz w:val="22"/>
                <w:szCs w:val="22"/>
              </w:rPr>
              <w:t>rionett</w:t>
            </w:r>
            <w:r w:rsidR="00804B55">
              <w:rPr>
                <w:rFonts w:ascii="Verdana" w:hAnsi="Verdana"/>
                <w:sz w:val="22"/>
                <w:szCs w:val="22"/>
              </w:rPr>
              <w:t>e lines. You can use a 1</w:t>
            </w:r>
            <w:r w:rsidR="00AB23D2" w:rsidRPr="003F3E36">
              <w:rPr>
                <w:rFonts w:ascii="Verdana" w:hAnsi="Verdana"/>
                <w:sz w:val="22"/>
                <w:szCs w:val="22"/>
              </w:rPr>
              <w:t xml:space="preserve">cc syringe to enhance lips and </w:t>
            </w:r>
            <w:proofErr w:type="spellStart"/>
            <w:r w:rsidR="00AB23D2" w:rsidRPr="003F3E36">
              <w:rPr>
                <w:rFonts w:ascii="Verdana" w:hAnsi="Verdana"/>
                <w:sz w:val="22"/>
                <w:szCs w:val="22"/>
              </w:rPr>
              <w:t>naso</w:t>
            </w:r>
            <w:proofErr w:type="spellEnd"/>
            <w:r w:rsidR="00804B55">
              <w:rPr>
                <w:rFonts w:ascii="Verdana" w:hAnsi="Verdana"/>
                <w:sz w:val="22"/>
                <w:szCs w:val="22"/>
              </w:rPr>
              <w:t>-</w:t>
            </w:r>
            <w:r w:rsidR="00AB23D2" w:rsidRPr="003F3E36">
              <w:rPr>
                <w:rFonts w:ascii="Verdana" w:hAnsi="Verdana"/>
                <w:sz w:val="22"/>
                <w:szCs w:val="22"/>
              </w:rPr>
              <w:t xml:space="preserve">labial folds etc. 2cc </w:t>
            </w:r>
            <w:r w:rsidR="00804B55">
              <w:rPr>
                <w:rFonts w:ascii="Verdana" w:hAnsi="Verdana"/>
                <w:sz w:val="22"/>
                <w:szCs w:val="22"/>
              </w:rPr>
              <w:t xml:space="preserve">may be needed </w:t>
            </w:r>
            <w:r w:rsidR="00AB23D2" w:rsidRPr="003F3E36">
              <w:rPr>
                <w:rFonts w:ascii="Verdana" w:hAnsi="Verdana"/>
                <w:sz w:val="22"/>
                <w:szCs w:val="22"/>
              </w:rPr>
              <w:t>if crease</w:t>
            </w:r>
            <w:r w:rsidR="00591E51" w:rsidRPr="003F3E36">
              <w:rPr>
                <w:rFonts w:ascii="Verdana" w:hAnsi="Verdana"/>
                <w:sz w:val="22"/>
                <w:szCs w:val="22"/>
              </w:rPr>
              <w:t>s</w:t>
            </w:r>
            <w:r w:rsidR="00AB23D2" w:rsidRPr="003F3E36">
              <w:rPr>
                <w:rFonts w:ascii="Verdana" w:hAnsi="Verdana"/>
                <w:sz w:val="22"/>
                <w:szCs w:val="22"/>
              </w:rPr>
              <w:t xml:space="preserve"> are deeper etc.</w:t>
            </w:r>
          </w:p>
        </w:tc>
      </w:tr>
      <w:tr w:rsidR="002C28C5" w:rsidRPr="003F3E36" w:rsidTr="00804B55">
        <w:tc>
          <w:tcPr>
            <w:tcW w:w="4428" w:type="dxa"/>
          </w:tcPr>
          <w:p w:rsidR="002C28C5" w:rsidRPr="003F3E36" w:rsidRDefault="00A4338A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5cc</w:t>
            </w:r>
          </w:p>
        </w:tc>
        <w:tc>
          <w:tcPr>
            <w:tcW w:w="4428" w:type="dxa"/>
          </w:tcPr>
          <w:p w:rsidR="002C28C5" w:rsidRPr="003F3E36" w:rsidRDefault="00A4338A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£165</w:t>
            </w:r>
          </w:p>
        </w:tc>
      </w:tr>
      <w:tr w:rsidR="002C28C5" w:rsidRPr="003F3E36" w:rsidTr="00804B55">
        <w:tc>
          <w:tcPr>
            <w:tcW w:w="4428" w:type="dxa"/>
          </w:tcPr>
          <w:p w:rsidR="002C28C5" w:rsidRPr="003F3E36" w:rsidRDefault="00A4338A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1cc</w:t>
            </w:r>
          </w:p>
        </w:tc>
        <w:tc>
          <w:tcPr>
            <w:tcW w:w="4428" w:type="dxa"/>
          </w:tcPr>
          <w:p w:rsidR="002C28C5" w:rsidRPr="003F3E36" w:rsidRDefault="00A4338A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£250</w:t>
            </w:r>
          </w:p>
        </w:tc>
      </w:tr>
      <w:tr w:rsidR="00A4338A" w:rsidRPr="003F3E36" w:rsidTr="00804B55">
        <w:tc>
          <w:tcPr>
            <w:tcW w:w="4428" w:type="dxa"/>
          </w:tcPr>
          <w:p w:rsidR="00A4338A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1.5cc</w:t>
            </w:r>
          </w:p>
        </w:tc>
        <w:tc>
          <w:tcPr>
            <w:tcW w:w="4428" w:type="dxa"/>
          </w:tcPr>
          <w:p w:rsidR="00A4338A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£300</w:t>
            </w:r>
          </w:p>
        </w:tc>
      </w:tr>
      <w:tr w:rsidR="00A4338A" w:rsidRPr="003F3E36" w:rsidTr="00804B55">
        <w:tc>
          <w:tcPr>
            <w:tcW w:w="4428" w:type="dxa"/>
          </w:tcPr>
          <w:p w:rsidR="00A4338A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2cc</w:t>
            </w:r>
          </w:p>
        </w:tc>
        <w:tc>
          <w:tcPr>
            <w:tcW w:w="4428" w:type="dxa"/>
          </w:tcPr>
          <w:p w:rsidR="00A4338A" w:rsidRPr="003F3E36" w:rsidRDefault="00AD10E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£440</w:t>
            </w:r>
          </w:p>
        </w:tc>
      </w:tr>
      <w:tr w:rsidR="00AD10E6" w:rsidRPr="003F3E36" w:rsidTr="00804B55">
        <w:tc>
          <w:tcPr>
            <w:tcW w:w="8856" w:type="dxa"/>
            <w:gridSpan w:val="2"/>
          </w:tcPr>
          <w:p w:rsidR="00804B55" w:rsidRDefault="00804B55">
            <w:pPr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</w:pPr>
          </w:p>
          <w:p w:rsidR="00AD10E6" w:rsidRPr="00B06643" w:rsidRDefault="00AD10E6">
            <w:pPr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</w:pPr>
            <w:r w:rsidRPr="00B06643">
              <w:rPr>
                <w:rFonts w:ascii="Verdana" w:hAnsi="Verdana"/>
                <w:b/>
                <w:color w:val="5F497A" w:themeColor="accent4" w:themeShade="BF"/>
                <w:sz w:val="22"/>
                <w:szCs w:val="22"/>
              </w:rPr>
              <w:t>Consultation</w:t>
            </w:r>
          </w:p>
        </w:tc>
      </w:tr>
      <w:tr w:rsidR="00A4338A" w:rsidRPr="003F3E36" w:rsidTr="00804B55">
        <w:trPr>
          <w:trHeight w:val="1437"/>
        </w:trPr>
        <w:tc>
          <w:tcPr>
            <w:tcW w:w="8856" w:type="dxa"/>
            <w:gridSpan w:val="2"/>
          </w:tcPr>
          <w:p w:rsidR="00B401D1" w:rsidRPr="003F3E36" w:rsidRDefault="00804B55" w:rsidP="006E047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Free </w:t>
            </w:r>
            <w:r w:rsidR="00A4338A" w:rsidRPr="003F3E36">
              <w:rPr>
                <w:rFonts w:ascii="Verdana" w:hAnsi="Verdana"/>
                <w:sz w:val="22"/>
                <w:szCs w:val="22"/>
              </w:rPr>
              <w:t xml:space="preserve">consultation </w:t>
            </w:r>
            <w:r>
              <w:rPr>
                <w:rFonts w:ascii="Verdana" w:hAnsi="Verdana"/>
                <w:sz w:val="22"/>
                <w:szCs w:val="22"/>
              </w:rPr>
              <w:t xml:space="preserve">offered </w:t>
            </w:r>
            <w:r w:rsidR="00A4338A" w:rsidRPr="003F3E36">
              <w:rPr>
                <w:rFonts w:ascii="Verdana" w:hAnsi="Verdana"/>
                <w:sz w:val="22"/>
                <w:szCs w:val="22"/>
              </w:rPr>
              <w:t>to ensure the c</w:t>
            </w:r>
            <w:r>
              <w:rPr>
                <w:rFonts w:ascii="Verdana" w:hAnsi="Verdana"/>
                <w:sz w:val="22"/>
                <w:szCs w:val="22"/>
              </w:rPr>
              <w:t>lient suitability for treatment including complete consultation</w:t>
            </w:r>
            <w:r w:rsidR="00A4338A" w:rsidRPr="003F3E36">
              <w:rPr>
                <w:rFonts w:ascii="Verdana" w:hAnsi="Verdana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sz w:val="22"/>
                <w:szCs w:val="22"/>
              </w:rPr>
              <w:t>During the consultation it is necessary to</w:t>
            </w:r>
            <w:r w:rsidR="00B401D1">
              <w:rPr>
                <w:rFonts w:ascii="Verdana" w:hAnsi="Verdana"/>
                <w:sz w:val="22"/>
                <w:szCs w:val="22"/>
              </w:rPr>
              <w:t xml:space="preserve"> obtain medical history including allergies and previous trea</w:t>
            </w:r>
            <w:r>
              <w:rPr>
                <w:rFonts w:ascii="Verdana" w:hAnsi="Verdana"/>
                <w:sz w:val="22"/>
                <w:szCs w:val="22"/>
              </w:rPr>
              <w:t>tment and to discuss any potential side effects ensuring</w:t>
            </w:r>
            <w:r w:rsidR="00B401D1">
              <w:rPr>
                <w:rFonts w:ascii="Verdana" w:hAnsi="Verdana"/>
                <w:sz w:val="22"/>
                <w:szCs w:val="22"/>
              </w:rPr>
              <w:t xml:space="preserve"> client</w:t>
            </w:r>
            <w:r>
              <w:rPr>
                <w:rFonts w:ascii="Verdana" w:hAnsi="Verdana"/>
                <w:sz w:val="22"/>
                <w:szCs w:val="22"/>
              </w:rPr>
              <w:t>s are fully</w:t>
            </w:r>
            <w:r w:rsidR="00B401D1">
              <w:rPr>
                <w:rFonts w:ascii="Verdana" w:hAnsi="Verdana"/>
                <w:sz w:val="22"/>
                <w:szCs w:val="22"/>
              </w:rPr>
              <w:t xml:space="preserve"> informed of the expectations of treatment and </w:t>
            </w:r>
            <w:r>
              <w:rPr>
                <w:rFonts w:ascii="Verdana" w:hAnsi="Verdana"/>
                <w:sz w:val="22"/>
                <w:szCs w:val="22"/>
              </w:rPr>
              <w:t>any risks.</w:t>
            </w:r>
          </w:p>
        </w:tc>
      </w:tr>
      <w:tr w:rsidR="00AD10E6" w:rsidRPr="003F3E36" w:rsidTr="00804B55">
        <w:trPr>
          <w:trHeight w:val="1245"/>
        </w:trPr>
        <w:tc>
          <w:tcPr>
            <w:tcW w:w="8856" w:type="dxa"/>
            <w:gridSpan w:val="2"/>
          </w:tcPr>
          <w:p w:rsidR="006E047C" w:rsidRPr="003F3E36" w:rsidRDefault="006E047C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 xml:space="preserve">I am a member of </w:t>
            </w:r>
            <w:r w:rsidR="00804B55">
              <w:rPr>
                <w:rFonts w:ascii="Verdana" w:hAnsi="Verdana"/>
                <w:sz w:val="22"/>
                <w:szCs w:val="22"/>
              </w:rPr>
              <w:t xml:space="preserve">both </w:t>
            </w:r>
            <w:r w:rsidRPr="003F3E36">
              <w:rPr>
                <w:rFonts w:ascii="Verdana" w:hAnsi="Verdana"/>
                <w:sz w:val="22"/>
                <w:szCs w:val="22"/>
              </w:rPr>
              <w:t xml:space="preserve">the British Association of Cosmetic Nurses and The Royal Society of Medicine. </w:t>
            </w:r>
            <w:r w:rsidR="00804B5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F3E36">
              <w:rPr>
                <w:rFonts w:ascii="Verdana" w:hAnsi="Verdana"/>
                <w:sz w:val="22"/>
                <w:szCs w:val="22"/>
              </w:rPr>
              <w:t>I have indemnity</w:t>
            </w:r>
            <w:r w:rsidR="003F3E36">
              <w:rPr>
                <w:rFonts w:ascii="Verdana" w:hAnsi="Verdana"/>
                <w:sz w:val="22"/>
                <w:szCs w:val="22"/>
              </w:rPr>
              <w:t xml:space="preserve"> Insurance to p</w:t>
            </w:r>
            <w:r w:rsidRPr="003F3E36">
              <w:rPr>
                <w:rFonts w:ascii="Verdana" w:hAnsi="Verdana"/>
                <w:sz w:val="22"/>
                <w:szCs w:val="22"/>
              </w:rPr>
              <w:t xml:space="preserve">ractice </w:t>
            </w:r>
            <w:r w:rsidR="00804B55">
              <w:rPr>
                <w:rFonts w:ascii="Verdana" w:hAnsi="Verdana"/>
                <w:sz w:val="22"/>
                <w:szCs w:val="22"/>
              </w:rPr>
              <w:t>anti-</w:t>
            </w:r>
            <w:r w:rsidR="003F3E36">
              <w:rPr>
                <w:rFonts w:ascii="Verdana" w:hAnsi="Verdana"/>
                <w:sz w:val="22"/>
                <w:szCs w:val="22"/>
              </w:rPr>
              <w:t xml:space="preserve">wrinkle treatment (Botox) and Dermal fillers </w:t>
            </w:r>
            <w:r w:rsidRPr="003F3E36">
              <w:rPr>
                <w:rFonts w:ascii="Verdana" w:hAnsi="Verdana"/>
                <w:sz w:val="22"/>
                <w:szCs w:val="22"/>
              </w:rPr>
              <w:t>throu</w:t>
            </w:r>
            <w:r w:rsidR="00B401D1">
              <w:rPr>
                <w:rFonts w:ascii="Verdana" w:hAnsi="Verdana"/>
                <w:sz w:val="22"/>
                <w:szCs w:val="22"/>
              </w:rPr>
              <w:t>gh Hamilton Fraser Cosmetic Insurance.</w:t>
            </w:r>
          </w:p>
        </w:tc>
      </w:tr>
      <w:tr w:rsidR="003F3E36" w:rsidRPr="003F3E36" w:rsidTr="00804B55">
        <w:trPr>
          <w:trHeight w:val="1175"/>
        </w:trPr>
        <w:tc>
          <w:tcPr>
            <w:tcW w:w="8856" w:type="dxa"/>
            <w:gridSpan w:val="2"/>
          </w:tcPr>
          <w:p w:rsidR="003F3E36" w:rsidRPr="003F3E36" w:rsidRDefault="003F3E36" w:rsidP="003F3E3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Sharon Hunter</w:t>
            </w:r>
          </w:p>
          <w:p w:rsidR="003F3E36" w:rsidRPr="003F3E36" w:rsidRDefault="003F3E36" w:rsidP="003F3E3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>Aesthetic Nurse Practitioner</w:t>
            </w:r>
          </w:p>
          <w:p w:rsidR="003F3E36" w:rsidRPr="003F3E36" w:rsidRDefault="003F3E36">
            <w:pPr>
              <w:rPr>
                <w:rFonts w:ascii="Verdana" w:hAnsi="Verdana"/>
                <w:sz w:val="22"/>
                <w:szCs w:val="22"/>
              </w:rPr>
            </w:pPr>
            <w:r w:rsidRPr="003F3E36">
              <w:rPr>
                <w:rFonts w:ascii="Verdana" w:hAnsi="Verdana"/>
                <w:sz w:val="22"/>
                <w:szCs w:val="22"/>
              </w:rPr>
              <w:t xml:space="preserve">Registered General Nurse </w:t>
            </w:r>
            <w:proofErr w:type="spellStart"/>
            <w:r w:rsidRPr="003F3E36">
              <w:rPr>
                <w:rFonts w:ascii="Verdana" w:hAnsi="Verdana"/>
                <w:sz w:val="22"/>
                <w:szCs w:val="22"/>
              </w:rPr>
              <w:t>DipIC</w:t>
            </w:r>
            <w:proofErr w:type="spellEnd"/>
          </w:p>
        </w:tc>
      </w:tr>
    </w:tbl>
    <w:p w:rsidR="00714010" w:rsidRPr="003F3E36" w:rsidRDefault="00714010" w:rsidP="00804B55">
      <w:pPr>
        <w:rPr>
          <w:rFonts w:ascii="Verdana" w:hAnsi="Verdana"/>
          <w:sz w:val="22"/>
          <w:szCs w:val="22"/>
        </w:rPr>
      </w:pPr>
    </w:p>
    <w:sectPr w:rsidR="00714010" w:rsidRPr="003F3E36" w:rsidSect="00804B55">
      <w:pgSz w:w="12240" w:h="15840"/>
      <w:pgMar w:top="1440" w:right="1800" w:bottom="993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C5"/>
    <w:rsid w:val="0010659F"/>
    <w:rsid w:val="002A4E5F"/>
    <w:rsid w:val="002C28C5"/>
    <w:rsid w:val="003F3E36"/>
    <w:rsid w:val="00591E51"/>
    <w:rsid w:val="006379D1"/>
    <w:rsid w:val="006E047C"/>
    <w:rsid w:val="00714010"/>
    <w:rsid w:val="00804B55"/>
    <w:rsid w:val="008B50D6"/>
    <w:rsid w:val="00A4338A"/>
    <w:rsid w:val="00AB23D2"/>
    <w:rsid w:val="00AD10E6"/>
    <w:rsid w:val="00B06643"/>
    <w:rsid w:val="00B401D1"/>
    <w:rsid w:val="00F24015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10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0E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5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9F"/>
    <w:rPr>
      <w:rFonts w:ascii="Lucida Grande" w:hAnsi="Lucida Grande" w:cs="Lucida Grande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10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0E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5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9F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hyperlink" Target="http://www.looklikeyou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259</Words>
  <Characters>1482</Characters>
  <Application>Microsoft Macintosh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cp:lastPrinted>2016-10-31T07:22:00Z</cp:lastPrinted>
  <dcterms:created xsi:type="dcterms:W3CDTF">2016-10-31T17:17:00Z</dcterms:created>
  <dcterms:modified xsi:type="dcterms:W3CDTF">2016-10-31T17:17:00Z</dcterms:modified>
</cp:coreProperties>
</file>